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03" w:rsidRDefault="00656303" w:rsidP="0065630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033C4A" wp14:editId="2E2C8E7E">
                <wp:simplePos x="0" y="0"/>
                <wp:positionH relativeFrom="column">
                  <wp:posOffset>4048125</wp:posOffset>
                </wp:positionH>
                <wp:positionV relativeFrom="page">
                  <wp:posOffset>622880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303" w:rsidRDefault="00656303" w:rsidP="00656303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656303" w:rsidRPr="009310E0" w:rsidRDefault="00F7577E" w:rsidP="00656303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04</w:t>
                            </w:r>
                            <w:r w:rsidR="00656303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.1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656303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.2018</w:t>
                            </w:r>
                          </w:p>
                          <w:p w:rsidR="00656303" w:rsidRPr="00AE08E5" w:rsidRDefault="00656303" w:rsidP="00656303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18.75pt;margin-top:49.05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" o:allowincell="f" filled="f" stroked="f" strokeweight=".5pt">
                <v:path arrowok="t"/>
                <v:textbox inset=",,0">
                  <w:txbxContent>
                    <w:p w:rsidR="00656303" w:rsidRDefault="00656303" w:rsidP="00656303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656303" w:rsidRPr="009310E0" w:rsidRDefault="00F7577E" w:rsidP="00656303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04</w:t>
                      </w:r>
                      <w:r w:rsidR="00656303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.1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2</w:t>
                      </w:r>
                      <w:bookmarkStart w:id="1" w:name="_GoBack"/>
                      <w:bookmarkEnd w:id="1"/>
                      <w:r w:rsidR="00656303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.2018</w:t>
                      </w:r>
                    </w:p>
                    <w:p w:rsidR="00656303" w:rsidRPr="00AE08E5" w:rsidRDefault="00656303" w:rsidP="00656303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6346AC" wp14:editId="419B2F97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03" w:rsidRPr="00AE08E5" w:rsidRDefault="00656303" w:rsidP="0065630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797D9E7A" wp14:editId="63359A5D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656303" w:rsidRDefault="00656303" w:rsidP="00E669D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1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НПФ Сбербанка сохраняет лидирующие позиции</w:t>
      </w:r>
    </w:p>
    <w:p w:rsidR="00656303" w:rsidRDefault="00656303" w:rsidP="00E669D1">
      <w:pPr>
        <w:spacing w:after="0"/>
        <w:ind w:firstLine="709"/>
        <w:jc w:val="both"/>
        <w:rPr>
          <w:rFonts w:ascii="Segoe UI" w:hAnsi="Segoe UI" w:cs="Segoe UI"/>
          <w:spacing w:val="6"/>
          <w:sz w:val="24"/>
          <w:szCs w:val="24"/>
          <w:shd w:val="clear" w:color="auto" w:fill="FFFFFF"/>
        </w:rPr>
      </w:pPr>
      <w:r w:rsidRPr="00656303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По данным</w:t>
      </w:r>
      <w:r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 отчета</w:t>
      </w:r>
      <w:r w:rsidR="00225194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 Центрального Банка</w:t>
      </w:r>
      <w:r w:rsidRPr="00656303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 РФ об «Основных показателях деятельности негосуда</w:t>
      </w:r>
      <w:r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рственных пенсионных фондов за 9</w:t>
      </w:r>
      <w:r w:rsidRPr="00656303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 месяцев 2018 года» </w:t>
      </w:r>
      <w:r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НПФ Сбербанка сохранил лидирующие позиции на </w:t>
      </w:r>
      <w:r w:rsidR="0080664D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пенсионном </w:t>
      </w:r>
      <w:r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рын</w:t>
      </w:r>
      <w:r w:rsidR="0080664D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ке </w:t>
      </w:r>
      <w:r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по основным показателям деятельности</w:t>
      </w:r>
      <w:r w:rsidR="0080664D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.</w:t>
      </w:r>
    </w:p>
    <w:p w:rsidR="00377056" w:rsidRPr="00225194" w:rsidRDefault="0080664D" w:rsidP="00E669D1">
      <w:pPr>
        <w:spacing w:after="0"/>
        <w:ind w:firstLine="709"/>
        <w:jc w:val="both"/>
        <w:rPr>
          <w:rFonts w:ascii="Segoe UI" w:hAnsi="Segoe UI" w:cs="Segoe UI"/>
          <w:spacing w:val="6"/>
          <w:sz w:val="24"/>
          <w:szCs w:val="24"/>
          <w:shd w:val="clear" w:color="auto" w:fill="FFFFFF"/>
        </w:rPr>
      </w:pPr>
      <w:r w:rsidRPr="00225194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Фонд </w:t>
      </w:r>
      <w:r w:rsidR="00AA728F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по-прежнему занимает первые </w:t>
      </w:r>
      <w:r w:rsidR="00F7577E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места</w:t>
      </w:r>
      <w:r w:rsidRPr="00225194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 по</w:t>
      </w:r>
      <w:r w:rsidR="00377056" w:rsidRPr="00225194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 объему</w:t>
      </w:r>
      <w:r w:rsidRPr="00225194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 </w:t>
      </w:r>
      <w:r w:rsidR="00377056" w:rsidRPr="00225194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активов</w:t>
      </w:r>
      <w:r w:rsidRPr="00225194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, пенсионных накоплений и количеству застрахованных лиц, доверивших фонду свои пенсионные накопления.</w:t>
      </w:r>
    </w:p>
    <w:p w:rsidR="002B4830" w:rsidRDefault="0080664D" w:rsidP="00E669D1">
      <w:pPr>
        <w:spacing w:after="0"/>
        <w:ind w:firstLine="709"/>
        <w:jc w:val="both"/>
        <w:rPr>
          <w:rFonts w:ascii="Segoe UI" w:hAnsi="Segoe UI" w:cs="Segoe UI"/>
          <w:spacing w:val="5"/>
          <w:sz w:val="24"/>
          <w:szCs w:val="24"/>
          <w:shd w:val="clear" w:color="auto" w:fill="FFFFFF"/>
        </w:rPr>
      </w:pP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 </w:t>
      </w:r>
      <w:r w:rsidR="00545944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По итогам </w:t>
      </w:r>
      <w:r w:rsidR="002658B6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9 месяцев</w:t>
      </w: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2018 года активы Фонда составили </w:t>
      </w:r>
      <w:r w:rsidR="00225194">
        <w:rPr>
          <w:rFonts w:ascii="Segoe UI" w:hAnsi="Segoe UI" w:cs="Segoe UI"/>
          <w:spacing w:val="5"/>
          <w:sz w:val="24"/>
          <w:szCs w:val="24"/>
          <w:lang w:eastAsia="ru-RU"/>
        </w:rPr>
        <w:t>618</w:t>
      </w: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</w:t>
      </w:r>
      <w:proofErr w:type="gramStart"/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млрд</w:t>
      </w:r>
      <w:proofErr w:type="gramEnd"/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рублей. Объем пенсионных накоплений НПФ Сбербанка увеличился на </w:t>
      </w:r>
      <w:r w:rsidR="002658B6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22</w:t>
      </w: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% по сравнению с началом 2018 года и составил </w:t>
      </w:r>
      <w:r w:rsidR="0060417A"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5</w:t>
      </w:r>
      <w:r w:rsidR="0060417A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73</w:t>
      </w:r>
      <w:r w:rsidR="0060417A"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</w:t>
      </w:r>
      <w:proofErr w:type="gramStart"/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млрд</w:t>
      </w:r>
      <w:proofErr w:type="gramEnd"/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рублей, доля рынка по пенсионным накоплениям </w:t>
      </w:r>
      <w:r w:rsidR="0060417A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приблизилась к</w:t>
      </w:r>
      <w:r w:rsidR="0060417A"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2</w:t>
      </w:r>
      <w:r w:rsidR="0060417A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2</w:t>
      </w: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%. </w:t>
      </w:r>
    </w:p>
    <w:p w:rsidR="00D00116" w:rsidRDefault="0080664D" w:rsidP="00D00116">
      <w:pPr>
        <w:spacing w:after="0"/>
        <w:ind w:firstLine="709"/>
        <w:jc w:val="both"/>
        <w:rPr>
          <w:rFonts w:ascii="Segoe UI" w:hAnsi="Segoe UI" w:cs="Segoe UI"/>
          <w:spacing w:val="5"/>
          <w:sz w:val="24"/>
          <w:szCs w:val="24"/>
          <w:shd w:val="clear" w:color="auto" w:fill="FFFFFF"/>
        </w:rPr>
      </w:pP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По объему пенсионных резервов АО «НПФ Сбербанк» уверенно входит в число сильнейших представителей своего сегмента. Объем пенсионных резервов по сравнению с началом 2018 года увеличился на </w:t>
      </w:r>
      <w:r w:rsidR="0060417A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35</w:t>
      </w: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%,</w:t>
      </w:r>
      <w:r w:rsidR="0060417A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</w:t>
      </w: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и составил </w:t>
      </w:r>
      <w:r w:rsidR="0060417A"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3</w:t>
      </w:r>
      <w:r w:rsidR="0060417A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6</w:t>
      </w:r>
      <w:r w:rsidR="0060417A"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</w:t>
      </w:r>
      <w:proofErr w:type="gramStart"/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млрд</w:t>
      </w:r>
      <w:proofErr w:type="gramEnd"/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рублей. </w:t>
      </w:r>
      <w:r w:rsidR="00A371C2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По темпу роста данного показателя НПФ Сбербанка занимает лидирующее место среди всех фондов с объемом активов более 1 млрд. руб.</w:t>
      </w:r>
    </w:p>
    <w:p w:rsidR="00D00116" w:rsidRDefault="00D00116" w:rsidP="00D00116">
      <w:pPr>
        <w:spacing w:after="0"/>
        <w:ind w:firstLine="709"/>
        <w:jc w:val="both"/>
        <w:rPr>
          <w:rFonts w:ascii="Segoe UI" w:hAnsi="Segoe UI" w:cs="Segoe UI"/>
          <w:spacing w:val="5"/>
          <w:sz w:val="24"/>
          <w:szCs w:val="24"/>
          <w:shd w:val="clear" w:color="auto" w:fill="FFFFFF"/>
        </w:rPr>
      </w:pPr>
      <w:r w:rsidRPr="00D00116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Показатели доходности Фонда от инвестирования средств пенсионных накоплений и от размещения пенсионных резервов выше средневзвешенных показателей доходности по рынку</w:t>
      </w:r>
      <w:r w:rsidR="00E7470F">
        <w:rPr>
          <w:rStyle w:val="ac"/>
          <w:rFonts w:ascii="Segoe UI" w:hAnsi="Segoe UI" w:cs="Segoe UI"/>
          <w:spacing w:val="5"/>
          <w:sz w:val="24"/>
          <w:szCs w:val="24"/>
          <w:shd w:val="clear" w:color="auto" w:fill="FFFFFF"/>
        </w:rPr>
        <w:footnoteReference w:id="1"/>
      </w:r>
      <w:r w:rsidRPr="00D00116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и выше инфляции за 9 месяцев 2018 года.</w:t>
      </w:r>
    </w:p>
    <w:p w:rsidR="00D00116" w:rsidRPr="00D00116" w:rsidRDefault="00D00116" w:rsidP="00D00116">
      <w:pPr>
        <w:spacing w:after="0"/>
        <w:ind w:firstLine="709"/>
        <w:jc w:val="both"/>
        <w:rPr>
          <w:rFonts w:ascii="Segoe UI" w:hAnsi="Segoe UI" w:cs="Segoe UI"/>
          <w:spacing w:val="5"/>
          <w:sz w:val="24"/>
          <w:szCs w:val="24"/>
          <w:shd w:val="clear" w:color="auto" w:fill="FFFFFF"/>
        </w:rPr>
      </w:pPr>
      <w:r w:rsidRPr="00D00116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По данным Росстата, инфляция за 9 месяцев 2018 года составила 2,52%.</w:t>
      </w:r>
    </w:p>
    <w:p w:rsidR="00E669D1" w:rsidRDefault="0080664D" w:rsidP="00D00116">
      <w:pPr>
        <w:spacing w:after="0"/>
        <w:ind w:firstLine="709"/>
        <w:jc w:val="both"/>
        <w:rPr>
          <w:rFonts w:ascii="Segoe UI" w:hAnsi="Segoe UI" w:cs="Segoe UI"/>
          <w:spacing w:val="5"/>
          <w:sz w:val="24"/>
          <w:szCs w:val="24"/>
          <w:shd w:val="clear" w:color="auto" w:fill="FFFFFF"/>
        </w:rPr>
      </w:pP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НПФ Сбербанка – безусловный лидер на пенсионном рынке по количеству застрахованных лиц, число которых составляет 8,9 </w:t>
      </w:r>
      <w:proofErr w:type="gramStart"/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млн</w:t>
      </w:r>
      <w:proofErr w:type="gramEnd"/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человек. </w:t>
      </w:r>
      <w:r w:rsidR="00AA728F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По итогам 9 месяцев 2018 года </w:t>
      </w: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Фонд занимает 24% в доле рынка обязательного пенсионного страхования по количеству застрахованных лиц.</w:t>
      </w:r>
    </w:p>
    <w:p w:rsidR="00F7577E" w:rsidRDefault="0080664D" w:rsidP="00E669D1">
      <w:pPr>
        <w:spacing w:after="0"/>
        <w:ind w:firstLine="709"/>
        <w:jc w:val="both"/>
        <w:rPr>
          <w:rFonts w:ascii="Segoe UI" w:hAnsi="Segoe UI" w:cs="Segoe UI"/>
          <w:spacing w:val="5"/>
          <w:sz w:val="24"/>
          <w:szCs w:val="24"/>
          <w:shd w:val="clear" w:color="auto" w:fill="FFFFFF"/>
          <w:lang w:val="en-US"/>
        </w:rPr>
      </w:pP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1,7 </w:t>
      </w:r>
      <w:proofErr w:type="gramStart"/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млн</w:t>
      </w:r>
      <w:proofErr w:type="gramEnd"/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человек являются участникам</w:t>
      </w:r>
      <w:r w:rsidR="00AA728F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и</w:t>
      </w: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программ негосударственного пенсионного обеспечения, как в рамках личного участия, так и в рамках участия в корпоративных пенсионных программах своего работодателя. </w:t>
      </w:r>
    </w:p>
    <w:p w:rsidR="00CE7E02" w:rsidRPr="00F7577E" w:rsidRDefault="0080664D" w:rsidP="00F7577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С полной версией всех «Основных показателей деятельности негосударственных пенсионных фондов за </w:t>
      </w:r>
      <w:r w:rsidR="00A371C2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9</w:t>
      </w:r>
      <w:r w:rsidR="00A371C2"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</w:t>
      </w:r>
      <w:r w:rsidR="00A371C2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месяцев</w:t>
      </w:r>
      <w:r w:rsidR="00A371C2"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 xml:space="preserve"> </w:t>
      </w:r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2018 года» можно ознакомиться </w:t>
      </w:r>
      <w:hyperlink r:id="rId9" w:history="1">
        <w:r w:rsidRPr="0080664D">
          <w:rPr>
            <w:rStyle w:val="a6"/>
            <w:rFonts w:ascii="Segoe UI" w:hAnsi="Segoe UI" w:cs="Segoe UI"/>
            <w:color w:val="auto"/>
            <w:spacing w:val="5"/>
            <w:sz w:val="24"/>
            <w:szCs w:val="24"/>
            <w:bdr w:val="none" w:sz="0" w:space="0" w:color="auto" w:frame="1"/>
            <w:shd w:val="clear" w:color="auto" w:fill="FFFFFF"/>
          </w:rPr>
          <w:t>на сайте Центрального Банка России</w:t>
        </w:r>
      </w:hyperlink>
      <w:r w:rsidRPr="0080664D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.</w:t>
      </w:r>
    </w:p>
    <w:sectPr w:rsidR="00CE7E02" w:rsidRPr="00F7577E" w:rsidSect="00F7577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2F" w:rsidRDefault="0043602F" w:rsidP="00E7470F">
      <w:pPr>
        <w:spacing w:after="0" w:line="240" w:lineRule="auto"/>
      </w:pPr>
      <w:r>
        <w:separator/>
      </w:r>
    </w:p>
  </w:endnote>
  <w:endnote w:type="continuationSeparator" w:id="0">
    <w:p w:rsidR="0043602F" w:rsidRDefault="0043602F" w:rsidP="00E7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2F" w:rsidRDefault="0043602F" w:rsidP="00E7470F">
      <w:pPr>
        <w:spacing w:after="0" w:line="240" w:lineRule="auto"/>
      </w:pPr>
      <w:r>
        <w:separator/>
      </w:r>
    </w:p>
  </w:footnote>
  <w:footnote w:type="continuationSeparator" w:id="0">
    <w:p w:rsidR="0043602F" w:rsidRDefault="0043602F" w:rsidP="00E7470F">
      <w:pPr>
        <w:spacing w:after="0" w:line="240" w:lineRule="auto"/>
      </w:pPr>
      <w:r>
        <w:continuationSeparator/>
      </w:r>
    </w:p>
  </w:footnote>
  <w:footnote w:id="1">
    <w:p w:rsidR="00E7470F" w:rsidRPr="00F7577E" w:rsidRDefault="00E7470F">
      <w:pPr>
        <w:pStyle w:val="aa"/>
        <w:rPr>
          <w:rFonts w:ascii="Segoe UI" w:hAnsi="Segoe UI" w:cs="Segoe UI"/>
          <w:spacing w:val="5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F7577E">
        <w:rPr>
          <w:rFonts w:ascii="Segoe UI" w:hAnsi="Segoe UI" w:cs="Segoe UI"/>
          <w:spacing w:val="5"/>
          <w:sz w:val="16"/>
          <w:szCs w:val="16"/>
          <w:shd w:val="clear" w:color="auto" w:fill="FFFFFF"/>
        </w:rPr>
        <w:t xml:space="preserve">Для расчета показателя: </w:t>
      </w:r>
    </w:p>
    <w:p w:rsidR="00E7470F" w:rsidRPr="00F7577E" w:rsidRDefault="00E7470F">
      <w:pPr>
        <w:pStyle w:val="aa"/>
        <w:rPr>
          <w:rFonts w:ascii="Segoe UI" w:hAnsi="Segoe UI" w:cs="Segoe UI"/>
          <w:spacing w:val="5"/>
          <w:sz w:val="16"/>
          <w:szCs w:val="16"/>
          <w:shd w:val="clear" w:color="auto" w:fill="FFFFFF"/>
        </w:rPr>
      </w:pPr>
      <w:r w:rsidRPr="00F7577E">
        <w:rPr>
          <w:rFonts w:ascii="Segoe UI" w:hAnsi="Segoe UI" w:cs="Segoe UI"/>
          <w:spacing w:val="5"/>
          <w:sz w:val="16"/>
          <w:szCs w:val="16"/>
          <w:shd w:val="clear" w:color="auto" w:fill="FFFFFF"/>
        </w:rPr>
        <w:t xml:space="preserve">- </w:t>
      </w:r>
      <w:r w:rsidR="00D02D27" w:rsidRPr="00F7577E">
        <w:rPr>
          <w:rFonts w:ascii="Segoe UI" w:hAnsi="Segoe UI" w:cs="Segoe UI"/>
          <w:spacing w:val="5"/>
          <w:sz w:val="16"/>
          <w:szCs w:val="16"/>
          <w:shd w:val="clear" w:color="auto" w:fill="FFFFFF"/>
        </w:rPr>
        <w:t xml:space="preserve">средневзвешенной </w:t>
      </w:r>
      <w:r w:rsidRPr="00F7577E">
        <w:rPr>
          <w:rFonts w:ascii="Segoe UI" w:hAnsi="Segoe UI" w:cs="Segoe UI"/>
          <w:spacing w:val="5"/>
          <w:sz w:val="16"/>
          <w:szCs w:val="16"/>
          <w:shd w:val="clear" w:color="auto" w:fill="FFFFFF"/>
        </w:rPr>
        <w:t>доходности от размещения пенсионных резервов учитывалась доля каждого Фонда по отношению к общему объему пенсионных резервов;</w:t>
      </w:r>
    </w:p>
    <w:p w:rsidR="00E7470F" w:rsidRPr="00F7577E" w:rsidRDefault="00E7470F" w:rsidP="00E7470F">
      <w:pPr>
        <w:pStyle w:val="aa"/>
        <w:rPr>
          <w:rFonts w:ascii="Segoe UI" w:hAnsi="Segoe UI" w:cs="Segoe UI"/>
          <w:spacing w:val="5"/>
          <w:sz w:val="16"/>
          <w:szCs w:val="16"/>
          <w:shd w:val="clear" w:color="auto" w:fill="FFFFFF"/>
        </w:rPr>
      </w:pPr>
      <w:r w:rsidRPr="00F7577E">
        <w:rPr>
          <w:rFonts w:ascii="Segoe UI" w:hAnsi="Segoe UI" w:cs="Segoe UI"/>
          <w:spacing w:val="5"/>
          <w:sz w:val="16"/>
          <w:szCs w:val="16"/>
          <w:shd w:val="clear" w:color="auto" w:fill="FFFFFF"/>
        </w:rPr>
        <w:t xml:space="preserve">- </w:t>
      </w:r>
      <w:r w:rsidR="00D02D27" w:rsidRPr="00F7577E">
        <w:rPr>
          <w:rFonts w:ascii="Segoe UI" w:hAnsi="Segoe UI" w:cs="Segoe UI"/>
          <w:spacing w:val="5"/>
          <w:sz w:val="16"/>
          <w:szCs w:val="16"/>
          <w:shd w:val="clear" w:color="auto" w:fill="FFFFFF"/>
        </w:rPr>
        <w:t>средневзвешенной</w:t>
      </w:r>
      <w:r w:rsidRPr="00F7577E">
        <w:rPr>
          <w:rFonts w:ascii="Segoe UI" w:hAnsi="Segoe UI" w:cs="Segoe UI"/>
          <w:spacing w:val="5"/>
          <w:sz w:val="16"/>
          <w:szCs w:val="16"/>
          <w:shd w:val="clear" w:color="auto" w:fill="FFFFFF"/>
        </w:rPr>
        <w:t xml:space="preserve"> доходности от инвестирования пенсионных накоплений учитывалась доля каждого Фонда по отношению к общему объему пенсионных накоплений</w:t>
      </w:r>
      <w:r w:rsidR="00D02D27" w:rsidRPr="00F7577E">
        <w:rPr>
          <w:rFonts w:ascii="Segoe UI" w:hAnsi="Segoe UI" w:cs="Segoe UI"/>
          <w:spacing w:val="5"/>
          <w:sz w:val="16"/>
          <w:szCs w:val="16"/>
          <w:shd w:val="clear" w:color="auto" w:fill="FFFFFF"/>
        </w:rPr>
        <w:t>.</w:t>
      </w:r>
    </w:p>
    <w:p w:rsidR="00E7470F" w:rsidRDefault="00E7470F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BD"/>
    <w:rsid w:val="00225194"/>
    <w:rsid w:val="002658B6"/>
    <w:rsid w:val="002B4830"/>
    <w:rsid w:val="00340F17"/>
    <w:rsid w:val="00377056"/>
    <w:rsid w:val="003E4831"/>
    <w:rsid w:val="00416B6C"/>
    <w:rsid w:val="0043602F"/>
    <w:rsid w:val="00545944"/>
    <w:rsid w:val="0060417A"/>
    <w:rsid w:val="00626EBD"/>
    <w:rsid w:val="00656303"/>
    <w:rsid w:val="0080664D"/>
    <w:rsid w:val="00A371C2"/>
    <w:rsid w:val="00A55194"/>
    <w:rsid w:val="00AA728F"/>
    <w:rsid w:val="00CE7E02"/>
    <w:rsid w:val="00D00116"/>
    <w:rsid w:val="00D02D27"/>
    <w:rsid w:val="00E669D1"/>
    <w:rsid w:val="00E7470F"/>
    <w:rsid w:val="00ED7F39"/>
    <w:rsid w:val="00F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303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56303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6563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656303"/>
    <w:rPr>
      <w:color w:val="0000FF"/>
      <w:u w:val="single"/>
    </w:rPr>
  </w:style>
  <w:style w:type="paragraph" w:styleId="a7">
    <w:name w:val="No Spacing"/>
    <w:uiPriority w:val="1"/>
    <w:qFormat/>
    <w:rsid w:val="0065630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5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30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747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47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747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303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56303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6563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656303"/>
    <w:rPr>
      <w:color w:val="0000FF"/>
      <w:u w:val="single"/>
    </w:rPr>
  </w:style>
  <w:style w:type="paragraph" w:styleId="a7">
    <w:name w:val="No Spacing"/>
    <w:uiPriority w:val="1"/>
    <w:qFormat/>
    <w:rsid w:val="0065630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5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30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747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47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74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br.ru/finmarket/supervision/sv_c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AD51-9B97-4289-A9F5-298BB41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Анна Юрьевна</dc:creator>
  <cp:lastModifiedBy>Чудакова Анна Юрьевна</cp:lastModifiedBy>
  <cp:revision>2</cp:revision>
  <dcterms:created xsi:type="dcterms:W3CDTF">2018-12-04T09:11:00Z</dcterms:created>
  <dcterms:modified xsi:type="dcterms:W3CDTF">2018-12-04T09:11:00Z</dcterms:modified>
</cp:coreProperties>
</file>